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16 (Benchmarking)</w:t>
      </w:r>
    </w:p>
    <w:p w:rsidR="00000000" w:rsidDel="00000000" w:rsidP="00000000" w:rsidRDefault="00000000" w:rsidRPr="00000000" w14:paraId="00000003">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expressions shall have the following meanings:</w:t>
      </w:r>
    </w:p>
    <w:tbl>
      <w:tblPr>
        <w:tblStyle w:val="Table1"/>
        <w:tblW w:w="8042.0" w:type="dxa"/>
        <w:jc w:val="left"/>
        <w:tblInd w:w="1008.0" w:type="dxa"/>
        <w:tblLayout w:type="fixed"/>
        <w:tblLook w:val="0400"/>
      </w:tblPr>
      <w:tblGrid>
        <w:gridCol w:w="2900"/>
        <w:gridCol w:w="5142"/>
        <w:tblGridChange w:id="0">
          <w:tblGrid>
            <w:gridCol w:w="2900"/>
            <w:gridCol w:w="5142"/>
          </w:tblGrid>
        </w:tblGridChange>
      </w:tblGrid>
      <w:t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 Review"</w:t>
            </w:r>
          </w:p>
        </w:tc>
        <w:tc>
          <w:tcPr>
            <w:shd w:fill="auto" w:val="clear"/>
          </w:tcPr>
          <w:p w:rsidR="00000000" w:rsidDel="00000000" w:rsidP="00000000" w:rsidRDefault="00000000" w:rsidRPr="00000000" w14:paraId="00000006">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of the Deliverables carried out in accordance with this Schedule to determine whether those Deliverables represent Good Value;</w:t>
            </w:r>
          </w:p>
        </w:tc>
      </w:tr>
      <w:tr>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"Benchmarked Deliverables"</w:t>
            </w:r>
          </w:p>
        </w:tc>
        <w:tc>
          <w:tcPr>
            <w:shd w:fill="auto" w:val="clear"/>
          </w:tcPr>
          <w:p w:rsidR="00000000" w:rsidDel="00000000" w:rsidP="00000000" w:rsidRDefault="00000000" w:rsidRPr="00000000" w14:paraId="00000008">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Deliverables included within the scope of a Benchmark Review pursuant to this Schedule;</w:t>
            </w:r>
          </w:p>
        </w:tc>
      </w:tr>
      <w:t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Rates"</w:t>
            </w:r>
          </w:p>
        </w:tc>
        <w:tc>
          <w:tcPr>
            <w:shd w:fill="auto" w:val="clear"/>
          </w:tcPr>
          <w:p w:rsidR="00000000" w:rsidDel="00000000" w:rsidP="00000000" w:rsidRDefault="00000000" w:rsidRPr="00000000" w14:paraId="0000000A">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for Comparable Deliverables;</w:t>
            </w:r>
          </w:p>
        </w:tc>
      </w:tr>
      <w:t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Deliverables"</w:t>
            </w:r>
          </w:p>
        </w:tc>
        <w:tc>
          <w:tcPr>
            <w:shd w:fill="auto" w:val="clear"/>
          </w:tcPr>
          <w:p w:rsidR="00000000" w:rsidDel="00000000" w:rsidP="00000000" w:rsidRDefault="00000000" w:rsidRPr="00000000" w14:paraId="0000000C">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"Comparison Group"</w:t>
            </w:r>
          </w:p>
        </w:tc>
        <w:tc>
          <w:tcPr>
            <w:shd w:fill="auto" w:val="clear"/>
          </w:tcPr>
          <w:p w:rsidR="00000000" w:rsidDel="00000000" w:rsidP="00000000" w:rsidRDefault="00000000" w:rsidRPr="00000000" w14:paraId="0000000E">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tc>
          <w:tcPr>
            <w:shd w:fill="auto" w:val="clea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"Equivalent Data"</w:t>
            </w:r>
          </w:p>
        </w:tc>
        <w:tc>
          <w:tcPr>
            <w:shd w:fill="auto" w:val="clear"/>
          </w:tcPr>
          <w:p w:rsidR="00000000" w:rsidDel="00000000" w:rsidP="00000000" w:rsidRDefault="00000000" w:rsidRPr="00000000" w14:paraId="00000010">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data derived from an analysis of the Comparable Rates and/or the Comparable Deliverables (as applicable) provided by the Comparison Group;</w:t>
            </w:r>
          </w:p>
        </w:tc>
      </w:tr>
      <w:tr>
        <w:tc>
          <w:tcPr>
            <w:shd w:fill="auto" w:val="clea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 Value"</w:t>
            </w:r>
          </w:p>
        </w:tc>
        <w:tc>
          <w:tcPr>
            <w:shd w:fill="auto" w:val="clear"/>
          </w:tcPr>
          <w:p w:rsidR="00000000" w:rsidDel="00000000" w:rsidP="00000000" w:rsidRDefault="00000000" w:rsidRPr="00000000" w14:paraId="0000001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the Benchmarked Rates are within the Upper Quartile; and</w:t>
            </w:r>
          </w:p>
        </w:tc>
      </w:tr>
      <w:tr>
        <w:tc>
          <w:tcPr>
            <w:shd w:fill="auto" w:val="clear"/>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"Upper Quartile"</w:t>
            </w:r>
          </w:p>
        </w:tc>
        <w:tc>
          <w:tcPr>
            <w:shd w:fill="auto" w:val="clear"/>
          </w:tcPr>
          <w:p w:rsidR="00000000" w:rsidDel="00000000" w:rsidP="00000000" w:rsidRDefault="00000000" w:rsidRPr="00000000" w14:paraId="00000014">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5">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r w:rsidDel="00000000" w:rsidR="00000000" w:rsidRPr="00000000">
        <w:rPr>
          <w:rtl w:val="0"/>
        </w:rPr>
      </w:r>
    </w:p>
    <w:p w:rsidR="00000000" w:rsidDel="00000000" w:rsidP="00000000" w:rsidRDefault="00000000" w:rsidRPr="00000000" w14:paraId="00000016">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17">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rsidR="00000000" w:rsidDel="00000000" w:rsidP="00000000" w:rsidRDefault="00000000" w:rsidRPr="00000000" w14:paraId="00000018">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this Schedule shall not fall with the definition of a Cost.</w:t>
      </w:r>
    </w:p>
    <w:p w:rsidR="00000000" w:rsidDel="00000000" w:rsidP="00000000" w:rsidRDefault="00000000" w:rsidRPr="00000000" w14:paraId="00000019">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Benchmarking</w:t>
      </w:r>
    </w:p>
    <w:p w:rsidR="00000000" w:rsidDel="00000000" w:rsidP="00000000" w:rsidRDefault="00000000" w:rsidRPr="00000000" w14:paraId="0000001A">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benchmarking works</w:t>
      </w:r>
    </w:p>
    <w:p w:rsidR="00000000" w:rsidDel="00000000" w:rsidP="00000000" w:rsidRDefault="00000000" w:rsidRPr="00000000" w14:paraId="0000001B">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1C">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by written notice to the Supplier, require a Benchmark Review of any or all of the Deliverables.</w:t>
      </w:r>
    </w:p>
    <w:p w:rsidR="00000000" w:rsidDel="00000000" w:rsidP="00000000" w:rsidRDefault="00000000" w:rsidRPr="00000000" w14:paraId="0000001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be entitled to request a Benchmark Review during the first six (6) Month period from the Contract Commencement Date or at intervals of less than twelve (12) Months after any previous Benchmark Review. </w:t>
      </w:r>
    </w:p>
    <w:p w:rsidR="00000000" w:rsidDel="00000000" w:rsidP="00000000" w:rsidRDefault="00000000" w:rsidRPr="00000000" w14:paraId="0000001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1F">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that are to be the Benchmarked Deliverables will be identified by the Buyer in writing.</w:t>
      </w:r>
    </w:p>
    <w:p w:rsidR="00000000" w:rsidDel="00000000" w:rsidP="00000000" w:rsidRDefault="00000000" w:rsidRPr="00000000" w14:paraId="00000020">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21">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rsidR="00000000" w:rsidDel="00000000" w:rsidP="00000000" w:rsidRDefault="00000000" w:rsidRPr="00000000" w14:paraId="00000022">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Process</w:t>
      </w:r>
    </w:p>
    <w:p w:rsidR="00000000" w:rsidDel="00000000" w:rsidP="00000000" w:rsidRDefault="00000000" w:rsidRPr="00000000" w14:paraId="00000023">
      <w:pPr>
        <w:keepNext w:val="1"/>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produce and send to the Buyer, for Approval, a draft plan for the Benchmark Review which must include:</w:t>
      </w:r>
    </w:p>
    <w:p w:rsidR="00000000" w:rsidDel="00000000" w:rsidP="00000000" w:rsidRDefault="00000000" w:rsidRPr="00000000" w14:paraId="00000024">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proposed cost and timetable for the Benchmark Review;</w:t>
      </w:r>
    </w:p>
    <w:p w:rsidR="00000000" w:rsidDel="00000000" w:rsidP="00000000" w:rsidRDefault="00000000" w:rsidRPr="00000000" w14:paraId="00000025">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6">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how the benchmarker will scope and identify the Comparison Group. </w:t>
      </w:r>
    </w:p>
    <w:p w:rsidR="00000000" w:rsidDel="00000000" w:rsidP="00000000" w:rsidRDefault="00000000" w:rsidRPr="00000000" w14:paraId="00000027">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8">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000000" w:rsidDel="00000000" w:rsidP="00000000" w:rsidRDefault="00000000" w:rsidRPr="00000000" w14:paraId="00000029">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both Parties have approved the draft plan then they will notify the benchmarker.  No Party may unreasonably withhold or delay its Approval of the draft plan.</w:t>
      </w:r>
    </w:p>
    <w:p w:rsidR="00000000" w:rsidDel="00000000" w:rsidP="00000000" w:rsidRDefault="00000000" w:rsidRPr="00000000" w14:paraId="0000002A">
      <w:pPr>
        <w:keepNext w:val="1"/>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it has received the Approval of the draft plan, the benchmarker shall:</w:t>
      </w:r>
    </w:p>
    <w:p w:rsidR="00000000" w:rsidDel="00000000" w:rsidP="00000000" w:rsidRDefault="00000000" w:rsidRPr="00000000" w14:paraId="0000002B">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finalise the Comparison Group and collect data relating to Comparable Rates. The selection of the Comparable Rates (both in terms of number and identity) shall be a matter for the Supplier's professional judgment using:</w:t>
      </w:r>
    </w:p>
    <w:p w:rsidR="00000000" w:rsidDel="00000000" w:rsidP="00000000" w:rsidRDefault="00000000" w:rsidRPr="00000000" w14:paraId="0000002C">
      <w:pPr>
        <w:keepNext w:val="0"/>
        <w:keepLines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market intelligence;</w:t>
      </w:r>
    </w:p>
    <w:p w:rsidR="00000000" w:rsidDel="00000000" w:rsidP="00000000" w:rsidRDefault="00000000" w:rsidRPr="00000000" w14:paraId="0000002D">
      <w:pPr>
        <w:keepNext w:val="0"/>
        <w:keepLines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benchmarker’s own data and experience;</w:t>
      </w:r>
    </w:p>
    <w:p w:rsidR="00000000" w:rsidDel="00000000" w:rsidP="00000000" w:rsidRDefault="00000000" w:rsidRPr="00000000" w14:paraId="0000002E">
      <w:pPr>
        <w:keepNext w:val="0"/>
        <w:keepLines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published information; and</w:t>
      </w:r>
    </w:p>
    <w:p w:rsidR="00000000" w:rsidDel="00000000" w:rsidP="00000000" w:rsidRDefault="00000000" w:rsidRPr="00000000" w14:paraId="0000002F">
      <w:pPr>
        <w:keepNext w:val="0"/>
        <w:keepLines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pursuant to Paragraph 3.2.6  below, information from other suppliers or purchasers on Comparable Rates;</w:t>
      </w:r>
    </w:p>
    <w:p w:rsidR="00000000" w:rsidDel="00000000" w:rsidP="00000000" w:rsidRDefault="00000000" w:rsidRPr="00000000" w14:paraId="00000030">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1">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using the Equivalent Data, calculate the Upper Quartile;</w:t>
      </w:r>
    </w:p>
    <w:p w:rsidR="00000000" w:rsidDel="00000000" w:rsidP="00000000" w:rsidRDefault="00000000" w:rsidRPr="00000000" w14:paraId="00000032">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determine whether or not each Benchmarked Rate is, and/or the Benchmarked Rates as a whole are, Good Value.</w:t>
      </w:r>
    </w:p>
    <w:p w:rsidR="00000000" w:rsidDel="00000000" w:rsidP="00000000" w:rsidRDefault="00000000" w:rsidRPr="00000000" w14:paraId="00000033">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4">
      <w:pPr>
        <w:keepNext w:val="1"/>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5">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6">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exchange rates;</w:t>
      </w:r>
    </w:p>
    <w:p w:rsidR="00000000" w:rsidDel="00000000" w:rsidP="00000000" w:rsidRDefault="00000000" w:rsidRPr="00000000" w14:paraId="00000037">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8">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8" w:right="0" w:hanging="21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p>
    <w:p w:rsidR="00000000" w:rsidDel="00000000" w:rsidP="00000000" w:rsidRDefault="00000000" w:rsidRPr="00000000" w14:paraId="00000039">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this Schedule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mean the report produced by the benchmarker following the Benchmark Review and as further described in this Schedule;</w:t>
      </w:r>
    </w:p>
    <w:p w:rsidR="00000000" w:rsidDel="00000000" w:rsidP="00000000" w:rsidRDefault="00000000" w:rsidRPr="00000000" w14:paraId="0000003A">
      <w:pPr>
        <w:keepNext w:val="1"/>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prepare a Benchmarking Report and deliver it to the Buyer, at the time specified in the plan Approved pursuant to Paragraph 3.2.3, setting out its findings.  Those findings shall be required to:</w:t>
      </w:r>
    </w:p>
    <w:p w:rsidR="00000000" w:rsidDel="00000000" w:rsidP="00000000" w:rsidRDefault="00000000" w:rsidRPr="00000000" w14:paraId="0000003B">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finding as to whether or not a Benchmarked Service and/or whether the Benchmarked Deliverables as a whole are, Good Value;</w:t>
      </w:r>
    </w:p>
    <w:p w:rsidR="00000000" w:rsidDel="00000000" w:rsidP="00000000" w:rsidRDefault="00000000" w:rsidRPr="00000000" w14:paraId="0000003C">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of the Benchmarked Deliverables are, individually or as a whole, not Good Value, specify the changes that would be required to make that Benchmarked Service or the Benchmarked Deliverables as a whole Good Value; and </w:t>
      </w:r>
    </w:p>
    <w:p w:rsidR="00000000" w:rsidDel="00000000" w:rsidP="00000000" w:rsidRDefault="00000000" w:rsidRPr="00000000" w14:paraId="0000003D">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3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changes required to this Contract identified in the Benchmarking Report shall be implemented at the direction of the Buyer in accordance with Clause 24 (Changing the contract).</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7">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v3.0</w:t>
      <w:tab/>
    </w:r>
    <w:r w:rsidDel="00000000" w:rsidR="00000000" w:rsidRPr="00000000">
      <w:rPr>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RM6226 Debt Resolution Services</w:t>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B">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v3.2</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-13333</wp:posOffset>
          </wp:positionV>
          <wp:extent cx="849085" cy="685627"/>
          <wp:effectExtent b="0" l="0" r="0" t="0"/>
          <wp:wrapNone/>
          <wp:docPr descr="Crown Commercial Service" id="3"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16 (Benchmarking)</w:t>
    </w:r>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uiPriority w:val="99"/>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uiPriority w:val="99"/>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uiPriority w:val="99"/>
    <w:qFormat w:val="1"/>
    <w:pPr>
      <w:numPr>
        <w:numId w:val="1"/>
      </w:numPr>
      <w:tabs>
        <w:tab w:val="left" w:pos="175"/>
      </w:tabs>
      <w:spacing w:after="120"/>
    </w:pPr>
  </w:style>
  <w:style w:type="paragraph" w:styleId="GPSDefinitionL2" w:customStyle="1">
    <w:name w:val="GPS Definition L2"/>
    <w:basedOn w:val="GPsDefinition"/>
    <w:uiPriority w:val="99"/>
    <w:qFormat w:val="1"/>
    <w:pPr>
      <w:numPr>
        <w:ilvl w:val="1"/>
      </w:numPr>
      <w:ind w:hanging="544"/>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DefinitionTerm" w:customStyle="1">
    <w:name w:val="GPS Definition Term"/>
    <w:basedOn w:val="Normal"/>
    <w:uiPriority w:val="99"/>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rsid w:val="004D49BE"/>
    <w:pPr>
      <w:spacing w:after="0" w:line="240" w:lineRule="auto"/>
    </w:pPr>
    <w:rPr>
      <w:rFonts w:ascii="Calibri" w:cs="Arial" w:eastAsia="Times New Roman" w:hAnsi="Calibri"/>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cs30aSrlpwhLuV7plfQErU/Aiw==">AMUW2mW5a4IMazzy0odEY26o9Ipg1neljDYsUY8IHehuRY8X+48bKEPX4AXkGBrmqu2P6XQg9M6m6jXzIQhxaMmQIEaCJ8sl7Mx0lHmokPEOZSoJDkmAwjJpQ01DWEJC2egt0qStYR22ASq6gnDzHWVCVDpFcrfLKI5XjOGwxKVUfaKM3WHRQkhg8m/zJepIMOOTNg9G/K6+</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2018-07-23T07:42:00Z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